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D6D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66CAE4AB" w14:textId="4EC4B371"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9A1412">
        <w:rPr>
          <w:spacing w:val="1"/>
        </w:rPr>
        <w:t>April 22, 2022</w:t>
      </w:r>
    </w:p>
    <w:p w14:paraId="10B35EAC" w14:textId="77777777" w:rsidR="000F0150" w:rsidRDefault="000F0150" w:rsidP="00A127D7">
      <w:pPr>
        <w:spacing w:before="5"/>
        <w:ind w:left="180" w:hanging="180"/>
        <w:rPr>
          <w:rFonts w:ascii="Calibri" w:eastAsia="Calibri" w:hAnsi="Calibri" w:cs="Calibri"/>
          <w:b/>
          <w:bCs/>
          <w:sz w:val="16"/>
          <w:szCs w:val="16"/>
        </w:rPr>
      </w:pPr>
    </w:p>
    <w:p w14:paraId="4C43AB33" w14:textId="209DBC26" w:rsidR="000F0150" w:rsidRPr="009A1412" w:rsidRDefault="00853208" w:rsidP="00A127D7">
      <w:pPr>
        <w:pStyle w:val="BodyText"/>
        <w:spacing w:line="239" w:lineRule="auto"/>
        <w:ind w:left="180" w:right="284" w:hanging="180"/>
        <w:rPr>
          <w:bCs/>
        </w:rPr>
      </w:pPr>
      <w:r>
        <w:rPr>
          <w:b/>
          <w:spacing w:val="-1"/>
        </w:rPr>
        <w:t xml:space="preserve">Present: </w:t>
      </w:r>
      <w:r w:rsidR="009A1412">
        <w:rPr>
          <w:bCs/>
          <w:spacing w:val="-1"/>
        </w:rPr>
        <w:t>Jo Anne Newyear Ramirez (B), Bob Heyer-Gray (D), John Renaud (I), Alison Scott (LA), Megan Rosenbloom (LA), Jim Dooley (M—chair), Tiffany Moxham (UCR), Dave Schmitt (SD), Roger Smith (SD), Sarah McClung (SF), Lidia Uziel (SB), Kerry Scott (SC), Brian Quigley (LAUC), Lisa Mackinder (CDL)</w:t>
      </w:r>
    </w:p>
    <w:p w14:paraId="5B0B9EA4" w14:textId="77777777" w:rsidR="000F0150" w:rsidRDefault="000F0150" w:rsidP="00A127D7">
      <w:pPr>
        <w:spacing w:before="1"/>
        <w:ind w:left="180" w:hanging="180"/>
        <w:rPr>
          <w:rFonts w:ascii="Calibri" w:eastAsia="Calibri" w:hAnsi="Calibri" w:cs="Calibri"/>
        </w:rPr>
      </w:pPr>
    </w:p>
    <w:p w14:paraId="67D1CE9F" w14:textId="7B4FCC63" w:rsidR="000F0150" w:rsidRDefault="00853208" w:rsidP="00A127D7">
      <w:pPr>
        <w:pStyle w:val="BodyText"/>
        <w:ind w:left="180" w:hanging="180"/>
        <w:rPr>
          <w:rFonts w:eastAsia="Times New Roman"/>
          <w:color w:val="000000"/>
        </w:rPr>
      </w:pPr>
      <w:bookmarkStart w:id="3" w:name="Absent:__Julia_Kochi,_Jo_Anne_Newyear_Ra"/>
      <w:bookmarkStart w:id="4" w:name="Guests:_Mat_Willmott,_Christy_Hightower,"/>
      <w:bookmarkEnd w:id="3"/>
      <w:bookmarkEnd w:id="4"/>
      <w:r>
        <w:rPr>
          <w:b/>
          <w:spacing w:val="-1"/>
        </w:rPr>
        <w:t>Absent</w:t>
      </w:r>
      <w:r>
        <w:rPr>
          <w:spacing w:val="-1"/>
        </w:rPr>
        <w:t>:</w:t>
      </w:r>
      <w:r>
        <w:t xml:space="preserve"> </w:t>
      </w:r>
      <w:r w:rsidR="002E684D">
        <w:t>Ellen Finnie (CDL)</w:t>
      </w:r>
    </w:p>
    <w:p w14:paraId="76F089D1" w14:textId="77777777" w:rsidR="0023468C" w:rsidRDefault="0023468C" w:rsidP="00A127D7">
      <w:pPr>
        <w:pStyle w:val="BodyText"/>
        <w:ind w:left="180" w:hanging="180"/>
      </w:pPr>
    </w:p>
    <w:p w14:paraId="04E411E3" w14:textId="2600D8A4" w:rsidR="0023468C" w:rsidRPr="002E684D" w:rsidRDefault="0023468C" w:rsidP="00A127D7">
      <w:pPr>
        <w:pStyle w:val="BodyText"/>
        <w:ind w:left="180" w:hanging="180"/>
        <w:rPr>
          <w:bCs/>
        </w:rPr>
      </w:pPr>
      <w:r>
        <w:rPr>
          <w:b/>
        </w:rPr>
        <w:t xml:space="preserve">Guest: </w:t>
      </w:r>
      <w:r w:rsidR="002E684D">
        <w:rPr>
          <w:bCs/>
        </w:rPr>
        <w:t xml:space="preserve">Lisa </w:t>
      </w:r>
      <w:proofErr w:type="spellStart"/>
      <w:r w:rsidR="002E684D">
        <w:rPr>
          <w:bCs/>
        </w:rPr>
        <w:t>Moske</w:t>
      </w:r>
      <w:proofErr w:type="spellEnd"/>
      <w:r w:rsidR="002E684D">
        <w:rPr>
          <w:bCs/>
        </w:rPr>
        <w:t xml:space="preserve"> (CDL)</w:t>
      </w:r>
    </w:p>
    <w:p w14:paraId="3C8EE7CA" w14:textId="77777777" w:rsidR="000F0150" w:rsidRDefault="000F0150" w:rsidP="00A127D7">
      <w:pPr>
        <w:pStyle w:val="BodyText"/>
        <w:ind w:left="180" w:hanging="180"/>
      </w:pPr>
    </w:p>
    <w:p w14:paraId="515EFE4F" w14:textId="77777777" w:rsidR="000F0150" w:rsidRDefault="000F0150" w:rsidP="00A127D7">
      <w:pPr>
        <w:spacing w:before="7"/>
        <w:ind w:left="180" w:hanging="180"/>
        <w:rPr>
          <w:rFonts w:ascii="Calibri" w:eastAsia="Calibri" w:hAnsi="Calibri" w:cs="Calibri"/>
          <w:sz w:val="16"/>
          <w:szCs w:val="16"/>
        </w:rPr>
      </w:pPr>
    </w:p>
    <w:p w14:paraId="444EF2F1" w14:textId="77777777" w:rsidR="000F0150" w:rsidRDefault="00853208" w:rsidP="00A127D7">
      <w:pPr>
        <w:pStyle w:val="Heading1"/>
        <w:ind w:left="180" w:hanging="180"/>
        <w:rPr>
          <w:color w:val="4F81BD"/>
          <w:spacing w:val="-2"/>
        </w:rPr>
      </w:pPr>
      <w:bookmarkStart w:id="5" w:name="Announcements,_Housekeeping_and_Calendar"/>
      <w:bookmarkEnd w:id="5"/>
      <w:r>
        <w:rPr>
          <w:color w:val="4F81BD"/>
          <w:spacing w:val="-1"/>
        </w:rPr>
        <w:t>Announcements,</w:t>
      </w:r>
      <w:r>
        <w:rPr>
          <w:color w:val="4F81BD"/>
          <w:spacing w:val="-10"/>
        </w:rPr>
        <w:t xml:space="preserve"> </w:t>
      </w:r>
      <w:r>
        <w:rPr>
          <w:color w:val="4F81BD"/>
          <w:spacing w:val="-1"/>
        </w:rPr>
        <w:t>Housekeeping</w:t>
      </w:r>
      <w:r>
        <w:rPr>
          <w:color w:val="4F81BD"/>
          <w:spacing w:val="-8"/>
        </w:rPr>
        <w:t xml:space="preserve"> </w:t>
      </w:r>
      <w:r>
        <w:rPr>
          <w:color w:val="4F81BD"/>
        </w:rPr>
        <w:t>and</w:t>
      </w:r>
      <w:r>
        <w:rPr>
          <w:color w:val="4F81BD"/>
          <w:spacing w:val="-8"/>
        </w:rPr>
        <w:t xml:space="preserve"> </w:t>
      </w:r>
      <w:r>
        <w:rPr>
          <w:color w:val="4F81BD"/>
          <w:spacing w:val="-1"/>
        </w:rPr>
        <w:t>Calendar</w:t>
      </w:r>
      <w:r>
        <w:rPr>
          <w:color w:val="4F81BD"/>
          <w:spacing w:val="-9"/>
        </w:rPr>
        <w:t xml:space="preserve"> </w:t>
      </w:r>
      <w:r>
        <w:rPr>
          <w:color w:val="4F81BD"/>
          <w:spacing w:val="-2"/>
        </w:rPr>
        <w:t>Review</w:t>
      </w:r>
    </w:p>
    <w:p w14:paraId="23CAE404" w14:textId="1C56A39C" w:rsidR="00553712" w:rsidRDefault="0032715F" w:rsidP="00A127D7">
      <w:pPr>
        <w:pStyle w:val="NormalWeb"/>
        <w:numPr>
          <w:ilvl w:val="0"/>
          <w:numId w:val="12"/>
        </w:numPr>
        <w:ind w:hanging="180"/>
        <w:rPr>
          <w:rFonts w:asciiTheme="minorHAnsi" w:hAnsiTheme="minorHAnsi" w:cstheme="minorHAnsi"/>
          <w:sz w:val="22"/>
          <w:szCs w:val="22"/>
        </w:rPr>
      </w:pPr>
      <w:bookmarkStart w:id="6" w:name="STAR_team_check-in_about_OBP"/>
      <w:bookmarkEnd w:id="6"/>
      <w:r>
        <w:rPr>
          <w:rFonts w:asciiTheme="minorHAnsi" w:hAnsiTheme="minorHAnsi" w:cstheme="minorHAnsi"/>
          <w:sz w:val="22"/>
          <w:szCs w:val="22"/>
        </w:rPr>
        <w:t xml:space="preserve"> </w:t>
      </w:r>
      <w:r w:rsidR="002E684D">
        <w:rPr>
          <w:rFonts w:asciiTheme="minorHAnsi" w:hAnsiTheme="minorHAnsi" w:cstheme="minorHAnsi"/>
          <w:sz w:val="22"/>
          <w:szCs w:val="22"/>
        </w:rPr>
        <w:t>Minutes for the April 8 meeting were approved</w:t>
      </w:r>
    </w:p>
    <w:p w14:paraId="42CF4EAB" w14:textId="14184027" w:rsidR="002E684D" w:rsidRDefault="002E684D" w:rsidP="00A127D7">
      <w:pPr>
        <w:pStyle w:val="NormalWeb"/>
        <w:numPr>
          <w:ilvl w:val="0"/>
          <w:numId w:val="12"/>
        </w:numPr>
        <w:ind w:hanging="180"/>
        <w:rPr>
          <w:rFonts w:asciiTheme="minorHAnsi" w:hAnsiTheme="minorHAnsi" w:cstheme="minorHAnsi"/>
          <w:sz w:val="22"/>
          <w:szCs w:val="22"/>
        </w:rPr>
      </w:pP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xml:space="preserve"> approved the extension of the current PLOS agreement for one year</w:t>
      </w:r>
    </w:p>
    <w:p w14:paraId="0161D2C4" w14:textId="694A3A96" w:rsidR="002E684D" w:rsidRPr="00553712" w:rsidRDefault="002E684D"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The SCLG recommendation regarding purchase of Post Termination Access rights to Elsevier content has been sent to </w:t>
      </w:r>
      <w:proofErr w:type="spellStart"/>
      <w:r>
        <w:rPr>
          <w:rFonts w:asciiTheme="minorHAnsi" w:hAnsiTheme="minorHAnsi" w:cstheme="minorHAnsi"/>
          <w:sz w:val="22"/>
          <w:szCs w:val="22"/>
        </w:rPr>
        <w:t>CoUL</w:t>
      </w:r>
      <w:proofErr w:type="spellEnd"/>
      <w:r>
        <w:rPr>
          <w:rFonts w:asciiTheme="minorHAnsi" w:hAnsiTheme="minorHAnsi" w:cstheme="minorHAnsi"/>
          <w:sz w:val="22"/>
          <w:szCs w:val="22"/>
        </w:rPr>
        <w:t>.  A decision is expected by the end of the month.</w:t>
      </w:r>
    </w:p>
    <w:p w14:paraId="399A2679" w14:textId="735B4962" w:rsidR="00D2041F" w:rsidRDefault="00495BB7" w:rsidP="00A127D7">
      <w:pPr>
        <w:pStyle w:val="Heading2"/>
        <w:spacing w:before="59" w:after="240"/>
        <w:ind w:left="180" w:hanging="180"/>
        <w:rPr>
          <w:rFonts w:ascii="Cambria"/>
          <w:color w:val="4F81BD"/>
          <w:spacing w:val="-1"/>
        </w:rPr>
      </w:pPr>
      <w:bookmarkStart w:id="7" w:name="SCLG_thanked_the_STAR_team_for_their_goo"/>
      <w:bookmarkEnd w:id="7"/>
      <w:proofErr w:type="spellStart"/>
      <w:r>
        <w:rPr>
          <w:rFonts w:ascii="Cambria"/>
          <w:color w:val="4F81BD"/>
          <w:spacing w:val="-1"/>
        </w:rPr>
        <w:t>Ebook</w:t>
      </w:r>
      <w:proofErr w:type="spellEnd"/>
      <w:r>
        <w:rPr>
          <w:rFonts w:ascii="Cambria"/>
          <w:color w:val="4F81BD"/>
          <w:spacing w:val="-1"/>
        </w:rPr>
        <w:t xml:space="preserve"> Strategies Team charge</w:t>
      </w:r>
    </w:p>
    <w:p w14:paraId="69C2D28F" w14:textId="2A288F49"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495BB7">
        <w:rPr>
          <w:rFonts w:asciiTheme="minorHAnsi" w:hAnsiTheme="minorHAnsi" w:cstheme="minorHAnsi"/>
          <w:sz w:val="22"/>
          <w:szCs w:val="22"/>
        </w:rPr>
        <w:t xml:space="preserve">SCLG discussed a charge to the </w:t>
      </w:r>
      <w:proofErr w:type="spellStart"/>
      <w:r w:rsidR="00495BB7">
        <w:rPr>
          <w:rFonts w:asciiTheme="minorHAnsi" w:hAnsiTheme="minorHAnsi" w:cstheme="minorHAnsi"/>
          <w:sz w:val="22"/>
          <w:szCs w:val="22"/>
        </w:rPr>
        <w:t>Ebook</w:t>
      </w:r>
      <w:proofErr w:type="spellEnd"/>
      <w:r w:rsidR="00495BB7">
        <w:rPr>
          <w:rFonts w:asciiTheme="minorHAnsi" w:hAnsiTheme="minorHAnsi" w:cstheme="minorHAnsi"/>
          <w:sz w:val="22"/>
          <w:szCs w:val="22"/>
        </w:rPr>
        <w:t xml:space="preserve"> Strategies Team to conduct an assessment </w:t>
      </w:r>
      <w:r w:rsidR="00B37930">
        <w:rPr>
          <w:rFonts w:asciiTheme="minorHAnsi" w:hAnsiTheme="minorHAnsi" w:cstheme="minorHAnsi"/>
          <w:sz w:val="22"/>
          <w:szCs w:val="22"/>
        </w:rPr>
        <w:t xml:space="preserve">of </w:t>
      </w:r>
      <w:r w:rsidR="00495BB7">
        <w:rPr>
          <w:rFonts w:asciiTheme="minorHAnsi" w:hAnsiTheme="minorHAnsi" w:cstheme="minorHAnsi"/>
          <w:sz w:val="22"/>
          <w:szCs w:val="22"/>
        </w:rPr>
        <w:t>existing systemwide e-book packages.  SCLG approved the charge with edits and will send the final charge to the Team.</w:t>
      </w:r>
    </w:p>
    <w:p w14:paraId="7214B9A6" w14:textId="1B7DBB45" w:rsidR="00DF24E0" w:rsidRDefault="00495BB7" w:rsidP="00A127D7">
      <w:pPr>
        <w:pStyle w:val="Heading2"/>
        <w:spacing w:before="59" w:after="240"/>
        <w:ind w:hanging="180"/>
        <w:rPr>
          <w:rFonts w:ascii="Cambria"/>
          <w:color w:val="4F81BD"/>
          <w:spacing w:val="-1"/>
        </w:rPr>
      </w:pPr>
      <w:r>
        <w:rPr>
          <w:rFonts w:ascii="Cambria"/>
          <w:color w:val="4F81BD"/>
          <w:spacing w:val="-1"/>
        </w:rPr>
        <w:t>Purchases with CDL year end funds</w:t>
      </w:r>
    </w:p>
    <w:p w14:paraId="2022FF41" w14:textId="614E4413" w:rsidR="00F55A39" w:rsidRPr="00F55A39" w:rsidRDefault="0032715F" w:rsidP="00A127D7">
      <w:pPr>
        <w:pStyle w:val="NormalWeb"/>
        <w:numPr>
          <w:ilvl w:val="0"/>
          <w:numId w:val="12"/>
        </w:numPr>
        <w:ind w:hanging="180"/>
        <w:rPr>
          <w:rFonts w:asciiTheme="minorHAnsi" w:hAnsiTheme="minorHAnsi" w:cstheme="minorHAnsi"/>
          <w:sz w:val="22"/>
          <w:szCs w:val="22"/>
        </w:rPr>
      </w:pPr>
      <w:r>
        <w:rPr>
          <w:rFonts w:asciiTheme="minorHAnsi" w:hAnsiTheme="minorHAnsi" w:cstheme="minorHAnsi"/>
          <w:sz w:val="22"/>
          <w:szCs w:val="22"/>
        </w:rPr>
        <w:t xml:space="preserve"> </w:t>
      </w:r>
      <w:r w:rsidR="008C29C5">
        <w:rPr>
          <w:rFonts w:asciiTheme="minorHAnsi" w:hAnsiTheme="minorHAnsi" w:cstheme="minorHAnsi"/>
          <w:sz w:val="22"/>
          <w:szCs w:val="22"/>
        </w:rPr>
        <w:t>SCLG discussed the purchase of new information resources using augmentation funds and CDL year end funds.  Priorities are based on the results of the systemwide survey conducted in late 2021.  CDL will continue to negotiate with vendors to</w:t>
      </w:r>
      <w:r w:rsidR="00B37930">
        <w:rPr>
          <w:rFonts w:asciiTheme="minorHAnsi" w:hAnsiTheme="minorHAnsi" w:cstheme="minorHAnsi"/>
          <w:sz w:val="22"/>
          <w:szCs w:val="22"/>
        </w:rPr>
        <w:t xml:space="preserve"> acquire the maximum possible number of new resources given the available funding.</w:t>
      </w:r>
    </w:p>
    <w:p w14:paraId="1E945029" w14:textId="77777777" w:rsidR="00F55A39" w:rsidRPr="00F55A39" w:rsidRDefault="0032715F" w:rsidP="00B37930">
      <w:pPr>
        <w:pStyle w:val="NormalWeb"/>
        <w:ind w:left="540"/>
        <w:rPr>
          <w:rFonts w:asciiTheme="minorHAnsi" w:hAnsiTheme="minorHAnsi" w:cstheme="minorHAnsi"/>
          <w:sz w:val="22"/>
          <w:szCs w:val="22"/>
        </w:rPr>
      </w:pPr>
      <w:bookmarkStart w:id="8" w:name="Scanning_Retro_Dissertations"/>
      <w:bookmarkEnd w:id="8"/>
      <w:r>
        <w:rPr>
          <w:rFonts w:asciiTheme="minorHAnsi" w:hAnsiTheme="minorHAnsi" w:cstheme="minorHAnsi"/>
          <w:sz w:val="22"/>
          <w:szCs w:val="22"/>
        </w:rPr>
        <w:t xml:space="preserve"> </w:t>
      </w:r>
    </w:p>
    <w:p w14:paraId="6D2939A9" w14:textId="3EDFFD0B" w:rsidR="0032715F" w:rsidRDefault="0032715F" w:rsidP="0032715F">
      <w:pPr>
        <w:pStyle w:val="Heading2"/>
        <w:spacing w:before="59" w:after="240"/>
        <w:ind w:left="180" w:hanging="180"/>
        <w:rPr>
          <w:rFonts w:ascii="Cambria"/>
          <w:color w:val="4F81BD"/>
          <w:spacing w:val="-1"/>
        </w:rPr>
      </w:pPr>
    </w:p>
    <w:p w14:paraId="6195FA5C" w14:textId="77777777" w:rsidR="0032715F" w:rsidRPr="00BA02DB" w:rsidRDefault="0032715F" w:rsidP="0032715F">
      <w:pPr>
        <w:pStyle w:val="NormalWeb"/>
        <w:rPr>
          <w:rFonts w:asciiTheme="minorHAnsi" w:hAnsiTheme="minorHAnsi" w:cstheme="minorHAnsi"/>
          <w:sz w:val="22"/>
          <w:szCs w:val="22"/>
        </w:rPr>
      </w:pPr>
    </w:p>
    <w:sectPr w:rsidR="0032715F" w:rsidRPr="00BA02DB">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ADB9" w14:textId="77777777" w:rsidR="00EC74F9" w:rsidRDefault="00EC74F9">
      <w:r>
        <w:separator/>
      </w:r>
    </w:p>
  </w:endnote>
  <w:endnote w:type="continuationSeparator" w:id="0">
    <w:p w14:paraId="70B4334E" w14:textId="77777777" w:rsidR="00EC74F9" w:rsidRDefault="00EC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D30E"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1E36EA3E" wp14:editId="3BC5191A">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1360C65A" wp14:editId="02A61E40">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32F87"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DC874"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9u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" filled="f" stroked="f">
              <v:textbox inset="0,0,0,0">
                <w:txbxContent>
                  <w:p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BA8F" w14:textId="77777777" w:rsidR="00EC74F9" w:rsidRDefault="00EC74F9">
      <w:r>
        <w:separator/>
      </w:r>
    </w:p>
  </w:footnote>
  <w:footnote w:type="continuationSeparator" w:id="0">
    <w:p w14:paraId="23E4FFB7" w14:textId="77777777" w:rsidR="00EC74F9" w:rsidRDefault="00EC7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344D228A"/>
    <w:multiLevelType w:val="hybridMultilevel"/>
    <w:tmpl w:val="81E6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num w:numId="1" w16cid:durableId="1163164928">
    <w:abstractNumId w:val="3"/>
  </w:num>
  <w:num w:numId="2" w16cid:durableId="126163447">
    <w:abstractNumId w:val="9"/>
  </w:num>
  <w:num w:numId="3" w16cid:durableId="919103504">
    <w:abstractNumId w:val="5"/>
  </w:num>
  <w:num w:numId="4" w16cid:durableId="1722055097">
    <w:abstractNumId w:val="0"/>
  </w:num>
  <w:num w:numId="5" w16cid:durableId="525484139">
    <w:abstractNumId w:val="11"/>
  </w:num>
  <w:num w:numId="6" w16cid:durableId="728382755">
    <w:abstractNumId w:val="1"/>
  </w:num>
  <w:num w:numId="7" w16cid:durableId="1045134426">
    <w:abstractNumId w:val="10"/>
  </w:num>
  <w:num w:numId="8" w16cid:durableId="1225021610">
    <w:abstractNumId w:val="7"/>
  </w:num>
  <w:num w:numId="9" w16cid:durableId="1817142175">
    <w:abstractNumId w:val="2"/>
  </w:num>
  <w:num w:numId="10" w16cid:durableId="952127735">
    <w:abstractNumId w:val="8"/>
  </w:num>
  <w:num w:numId="11" w16cid:durableId="923883605">
    <w:abstractNumId w:val="6"/>
  </w:num>
  <w:num w:numId="12" w16cid:durableId="1332638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931F3"/>
    <w:rsid w:val="000D5BB2"/>
    <w:rsid w:val="000F0150"/>
    <w:rsid w:val="000F323C"/>
    <w:rsid w:val="00123213"/>
    <w:rsid w:val="001350AC"/>
    <w:rsid w:val="001F5FEB"/>
    <w:rsid w:val="00203673"/>
    <w:rsid w:val="0023468C"/>
    <w:rsid w:val="002602C9"/>
    <w:rsid w:val="00286F6A"/>
    <w:rsid w:val="002E684D"/>
    <w:rsid w:val="002F57D8"/>
    <w:rsid w:val="0032715F"/>
    <w:rsid w:val="003D1E54"/>
    <w:rsid w:val="003D2E7F"/>
    <w:rsid w:val="0042319B"/>
    <w:rsid w:val="00426E38"/>
    <w:rsid w:val="00455C31"/>
    <w:rsid w:val="00495BB7"/>
    <w:rsid w:val="00544351"/>
    <w:rsid w:val="00553712"/>
    <w:rsid w:val="005F7EA7"/>
    <w:rsid w:val="00647A9F"/>
    <w:rsid w:val="00660497"/>
    <w:rsid w:val="006865E4"/>
    <w:rsid w:val="00731C66"/>
    <w:rsid w:val="00791622"/>
    <w:rsid w:val="007A4EE5"/>
    <w:rsid w:val="007F2372"/>
    <w:rsid w:val="00852C40"/>
    <w:rsid w:val="00853208"/>
    <w:rsid w:val="008C29C5"/>
    <w:rsid w:val="00973A11"/>
    <w:rsid w:val="009A1412"/>
    <w:rsid w:val="009B6FA0"/>
    <w:rsid w:val="00A127D7"/>
    <w:rsid w:val="00A57850"/>
    <w:rsid w:val="00A74CC5"/>
    <w:rsid w:val="00A84D89"/>
    <w:rsid w:val="00A97446"/>
    <w:rsid w:val="00AA00EA"/>
    <w:rsid w:val="00B37930"/>
    <w:rsid w:val="00BA02DB"/>
    <w:rsid w:val="00C040E8"/>
    <w:rsid w:val="00C72C69"/>
    <w:rsid w:val="00C97541"/>
    <w:rsid w:val="00D2041F"/>
    <w:rsid w:val="00D30919"/>
    <w:rsid w:val="00DF24E0"/>
    <w:rsid w:val="00E01813"/>
    <w:rsid w:val="00E170FA"/>
    <w:rsid w:val="00E62155"/>
    <w:rsid w:val="00E94C60"/>
    <w:rsid w:val="00EC74F9"/>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D7315"/>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semiHidden/>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James Dooley</cp:lastModifiedBy>
  <cp:revision>2</cp:revision>
  <dcterms:created xsi:type="dcterms:W3CDTF">2022-05-16T23:12:00Z</dcterms:created>
  <dcterms:modified xsi:type="dcterms:W3CDTF">2022-05-16T23:12:00Z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