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C0D8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19F3EB6C" w14:textId="4F605448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C37D32">
        <w:rPr>
          <w:spacing w:val="1"/>
        </w:rPr>
        <w:t>July 28</w:t>
      </w:r>
      <w:r w:rsidR="00681FFE">
        <w:rPr>
          <w:spacing w:val="1"/>
        </w:rPr>
        <w:t>, 2023</w:t>
      </w:r>
    </w:p>
    <w:p w14:paraId="3D9B569E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0B56B0B6" w14:textId="563B16AA" w:rsidR="000F0150" w:rsidRPr="00681FFE" w:rsidRDefault="00853208" w:rsidP="00A127D7">
      <w:pPr>
        <w:pStyle w:val="BodyText"/>
        <w:spacing w:line="239" w:lineRule="auto"/>
        <w:ind w:left="180" w:right="284" w:hanging="180"/>
        <w:rPr>
          <w:bCs/>
        </w:rPr>
      </w:pPr>
      <w:r>
        <w:rPr>
          <w:b/>
          <w:spacing w:val="-1"/>
        </w:rPr>
        <w:t xml:space="preserve">Present: </w:t>
      </w:r>
      <w:r w:rsidR="00C37D32" w:rsidRPr="00C37D32">
        <w:rPr>
          <w:bCs/>
          <w:spacing w:val="-1"/>
        </w:rPr>
        <w:t>Tiffany Moxham (R-chair), Jo Anne Newyear Ramirez (B), Roger Smith (SD), Lisa Mackinder (CDL), John Renaud (I), Jim Dooley (M), Lidia Uziel (SB), Lisa Spagnolo (LAUC), Sarah McClung (SF), Kerry Scott (SC), Bob Heyer-Gray (D), Miranda Bennett (CDL), Dave Schmitt (SD), Dana Peterman (LA)</w:t>
      </w:r>
    </w:p>
    <w:p w14:paraId="17C5EA45" w14:textId="77777777"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14:paraId="1EB91CBB" w14:textId="33EA49D4"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  <w:r w:rsidR="0014442E" w:rsidRPr="0014442E">
        <w:t>Megan Rosenbloom (LA)</w:t>
      </w:r>
    </w:p>
    <w:p w14:paraId="3E8FE63C" w14:textId="77777777" w:rsidR="0023468C" w:rsidRDefault="0023468C" w:rsidP="00A127D7">
      <w:pPr>
        <w:pStyle w:val="BodyText"/>
        <w:ind w:left="180" w:hanging="180"/>
      </w:pPr>
    </w:p>
    <w:p w14:paraId="31805D65" w14:textId="16D516F5" w:rsidR="0023468C" w:rsidRPr="0080777C" w:rsidRDefault="0023468C" w:rsidP="00A127D7">
      <w:pPr>
        <w:pStyle w:val="BodyText"/>
        <w:ind w:left="180" w:hanging="180"/>
        <w:rPr>
          <w:bCs/>
        </w:rPr>
      </w:pPr>
      <w:r>
        <w:rPr>
          <w:b/>
        </w:rPr>
        <w:t xml:space="preserve">Guest: </w:t>
      </w:r>
      <w:r w:rsidR="0014442E" w:rsidRPr="0014442E">
        <w:rPr>
          <w:bCs/>
        </w:rPr>
        <w:t>STAR Team: Mitchell Brown (I), Michele Potter (R), Nicole Carpenter (I)</w:t>
      </w:r>
    </w:p>
    <w:p w14:paraId="248BBE1D" w14:textId="77777777" w:rsidR="000F0150" w:rsidRDefault="000F0150" w:rsidP="00A127D7">
      <w:pPr>
        <w:pStyle w:val="BodyText"/>
        <w:ind w:left="180" w:hanging="180"/>
      </w:pPr>
    </w:p>
    <w:p w14:paraId="200930E2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1BA5197B" w14:textId="19975D4D" w:rsidR="000F0150" w:rsidRDefault="0014442E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Their Story Evaluation, presented by STAR Team reps</w:t>
      </w:r>
    </w:p>
    <w:p w14:paraId="51451F9C" w14:textId="77777777" w:rsid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bookmarkStart w:id="6" w:name="STAR_team_check-in_about_OBP"/>
      <w:bookmarkEnd w:id="6"/>
      <w:r w:rsidRPr="0014442E">
        <w:rPr>
          <w:rFonts w:asciiTheme="minorHAnsi" w:eastAsiaTheme="minorEastAsia" w:hAnsiTheme="minorHAnsi" w:cstheme="minorHAnsi"/>
          <w:b w:val="0"/>
          <w:bCs w:val="0"/>
        </w:rPr>
        <w:t>Requested originated from East Asian Studies CKG</w:t>
      </w:r>
    </w:p>
    <w:p w14:paraId="6737AEB7" w14:textId="356DD304" w:rsidR="0014442E" w:rsidRP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 xml:space="preserve">Reached out to UCB Oral History Center, HOSC, and other UC and non-UC users for feedback. Overall enthusiastic, but tentative  </w:t>
      </w:r>
    </w:p>
    <w:p w14:paraId="6D8DED77" w14:textId="4B48A392" w:rsidR="0014442E" w:rsidRP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>Product with other services/tools</w:t>
      </w:r>
    </w:p>
    <w:p w14:paraId="24DEB21C" w14:textId="3CB7FCBE" w:rsidR="0014442E" w:rsidRP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>Strong DEI focus/potential</w:t>
      </w:r>
    </w:p>
    <w:p w14:paraId="1FAF80C5" w14:textId="7967E3A8" w:rsidR="0014442E" w:rsidRP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>Range of funding options. Only charged for recording time.</w:t>
      </w:r>
    </w:p>
    <w:p w14:paraId="2FA2729E" w14:textId="21958DAF" w:rsidR="0014442E" w:rsidRP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>Recommended MOU to outline additional charges, training</w:t>
      </w:r>
    </w:p>
    <w:p w14:paraId="45B3077D" w14:textId="0FAED786" w:rsidR="0014442E" w:rsidRP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>What happens to the data if they fold/we unsubscribe? It can be exported to other systems, possible</w:t>
      </w:r>
      <w:r>
        <w:rPr>
          <w:rFonts w:asciiTheme="minorHAnsi" w:eastAsiaTheme="minorEastAsia" w:hAnsiTheme="minorHAnsi" w:cstheme="minorHAnsi"/>
          <w:b w:val="0"/>
          <w:bCs w:val="0"/>
        </w:rPr>
        <w:t xml:space="preserve"> </w:t>
      </w:r>
      <w:r w:rsidRPr="0014442E">
        <w:rPr>
          <w:rFonts w:asciiTheme="minorHAnsi" w:eastAsiaTheme="minorEastAsia" w:hAnsiTheme="minorHAnsi" w:cstheme="minorHAnsi"/>
          <w:b w:val="0"/>
          <w:bCs w:val="0"/>
        </w:rPr>
        <w:t>integration with Merritt</w:t>
      </w:r>
    </w:p>
    <w:p w14:paraId="4394527E" w14:textId="418EF97C" w:rsidR="0014442E" w:rsidRP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 xml:space="preserve">Copyright/ownership stays with creator </w:t>
      </w:r>
    </w:p>
    <w:p w14:paraId="690FBC3B" w14:textId="2505E0AA" w:rsidR="0014442E" w:rsidRP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>Recommendations: pilot, create UC team to manage it, and MOU in place</w:t>
      </w:r>
    </w:p>
    <w:p w14:paraId="0B1FE430" w14:textId="6D88B2B2" w:rsidR="0014442E" w:rsidRP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>Created for remote interviews and not ideal for in person interviews. Shared passwords could be problematic- anyone can delete files</w:t>
      </w:r>
    </w:p>
    <w:p w14:paraId="4B2F1D31" w14:textId="303C47CF" w:rsidR="0014442E" w:rsidRP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 xml:space="preserve">Rights management/informed consent? Partially supports, on the roadmap </w:t>
      </w:r>
    </w:p>
    <w:p w14:paraId="51B542E5" w14:textId="77777777" w:rsidR="0014442E" w:rsidRDefault="0014442E" w:rsidP="0014442E">
      <w:pPr>
        <w:pStyle w:val="Heading2"/>
        <w:numPr>
          <w:ilvl w:val="0"/>
          <w:numId w:val="14"/>
        </w:numPr>
        <w:rPr>
          <w:rFonts w:asciiTheme="minorHAnsi" w:eastAsiaTheme="minorEastAsia" w:hAnsiTheme="minorHAnsi" w:cstheme="minorHAnsi"/>
          <w:b w:val="0"/>
          <w:bCs w:val="0"/>
        </w:rPr>
      </w:pPr>
      <w:r w:rsidRPr="0014442E">
        <w:rPr>
          <w:rFonts w:asciiTheme="minorHAnsi" w:eastAsiaTheme="minorEastAsia" w:hAnsiTheme="minorHAnsi" w:cstheme="minorHAnsi"/>
          <w:b w:val="0"/>
          <w:bCs w:val="0"/>
        </w:rPr>
        <w:t>We'll be in touch with STAR Team if we have follow up questions</w:t>
      </w:r>
    </w:p>
    <w:p w14:paraId="3EBEEEF4" w14:textId="77777777" w:rsidR="0014442E" w:rsidRDefault="0014442E" w:rsidP="0014442E">
      <w:pPr>
        <w:pStyle w:val="Heading2"/>
        <w:ind w:left="720"/>
        <w:rPr>
          <w:rFonts w:asciiTheme="minorHAnsi" w:eastAsiaTheme="minorEastAsia" w:hAnsiTheme="minorHAnsi" w:cstheme="minorHAnsi"/>
          <w:b w:val="0"/>
          <w:bCs w:val="0"/>
        </w:rPr>
      </w:pPr>
    </w:p>
    <w:p w14:paraId="57B70133" w14:textId="6CFBABF9" w:rsidR="00D2041F" w:rsidRPr="00F43CA1" w:rsidRDefault="0014442E" w:rsidP="0014442E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  <w:sz w:val="24"/>
          <w:szCs w:val="24"/>
        </w:rPr>
      </w:pPr>
      <w:r>
        <w:rPr>
          <w:rFonts w:ascii="Cambria"/>
          <w:color w:val="4F81BD"/>
          <w:spacing w:val="-1"/>
          <w:sz w:val="24"/>
          <w:szCs w:val="24"/>
        </w:rPr>
        <w:t>JSTOR DDA Program</w:t>
      </w:r>
    </w:p>
    <w:p w14:paraId="0518881C" w14:textId="110EA90F" w:rsidR="0014442E" w:rsidRDefault="0014442E" w:rsidP="0014442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42E">
        <w:rPr>
          <w:rFonts w:asciiTheme="minorHAnsi" w:hAnsiTheme="minorHAnsi" w:cstheme="minorHAnsi"/>
          <w:sz w:val="22"/>
          <w:szCs w:val="22"/>
        </w:rPr>
        <w:t>Recommendation for FY24 deposit</w:t>
      </w:r>
    </w:p>
    <w:p w14:paraId="574AF153" w14:textId="57D79914" w:rsidR="0014442E" w:rsidRPr="0014442E" w:rsidRDefault="0014442E" w:rsidP="0014442E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42E">
        <w:rPr>
          <w:rFonts w:asciiTheme="minorHAnsi" w:hAnsiTheme="minorHAnsi" w:cstheme="minorHAnsi"/>
          <w:sz w:val="22"/>
          <w:szCs w:val="22"/>
        </w:rPr>
        <w:t>Deadline for decision - end August</w:t>
      </w:r>
    </w:p>
    <w:p w14:paraId="7118DF9B" w14:textId="0109C753" w:rsidR="0014442E" w:rsidRPr="0014442E" w:rsidRDefault="0014442E" w:rsidP="0014442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42E">
        <w:rPr>
          <w:rFonts w:asciiTheme="minorHAnsi" w:hAnsiTheme="minorHAnsi" w:cstheme="minorHAnsi"/>
          <w:sz w:val="22"/>
          <w:szCs w:val="22"/>
        </w:rPr>
        <w:t xml:space="preserve">Recommendation: Duke University Press ebook frontlist purchase </w:t>
      </w:r>
    </w:p>
    <w:p w14:paraId="603271CE" w14:textId="77777777" w:rsidR="0014442E" w:rsidRPr="0014442E" w:rsidRDefault="0014442E" w:rsidP="0014442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42E">
        <w:rPr>
          <w:rFonts w:asciiTheme="minorHAnsi" w:hAnsiTheme="minorHAnsi" w:cstheme="minorHAnsi"/>
          <w:sz w:val="22"/>
          <w:szCs w:val="22"/>
        </w:rPr>
        <w:t>Lisa will provide campus cost shares via listserv ask for formal approval</w:t>
      </w:r>
    </w:p>
    <w:p w14:paraId="0B632F65" w14:textId="77777777" w:rsidR="0014442E" w:rsidRPr="0014442E" w:rsidRDefault="0014442E" w:rsidP="0014442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42E">
        <w:rPr>
          <w:rFonts w:asciiTheme="minorHAnsi" w:hAnsiTheme="minorHAnsi" w:cstheme="minorHAnsi"/>
          <w:sz w:val="22"/>
          <w:szCs w:val="22"/>
        </w:rPr>
        <w:t>How does DeGruyter trial play into all of this? Usage data just sent from rep.</w:t>
      </w:r>
    </w:p>
    <w:p w14:paraId="771DE498" w14:textId="77777777" w:rsidR="0014442E" w:rsidRPr="0014442E" w:rsidRDefault="0014442E" w:rsidP="0014442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42E">
        <w:rPr>
          <w:rFonts w:asciiTheme="minorHAnsi" w:hAnsiTheme="minorHAnsi" w:cstheme="minorHAnsi"/>
          <w:sz w:val="22"/>
          <w:szCs w:val="22"/>
        </w:rPr>
        <w:t>DDA plan will be used as "clean up" for any missed university press ebook packages</w:t>
      </w:r>
    </w:p>
    <w:p w14:paraId="3499833D" w14:textId="0BE77891" w:rsidR="00DF24E0" w:rsidRPr="00F43CA1" w:rsidRDefault="0014442E" w:rsidP="00AC5468">
      <w:pPr>
        <w:pStyle w:val="NormalWeb"/>
        <w:rPr>
          <w:rFonts w:ascii="Cambria"/>
          <w:b/>
          <w:bCs/>
          <w:color w:val="4F81BD"/>
          <w:spacing w:val="-1"/>
        </w:rPr>
      </w:pPr>
      <w:r>
        <w:rPr>
          <w:rFonts w:ascii="Cambria"/>
          <w:b/>
          <w:bCs/>
          <w:color w:val="4F81BD"/>
          <w:spacing w:val="-1"/>
        </w:rPr>
        <w:t>A</w:t>
      </w:r>
      <w:r w:rsidR="00AC5468" w:rsidRPr="00F43CA1">
        <w:rPr>
          <w:rFonts w:ascii="Cambria"/>
          <w:b/>
          <w:bCs/>
          <w:color w:val="4F81BD"/>
          <w:spacing w:val="-1"/>
        </w:rPr>
        <w:t xml:space="preserve">ugmentation fund </w:t>
      </w:r>
      <w:r w:rsidR="00A0315F" w:rsidRPr="00F43CA1">
        <w:rPr>
          <w:rFonts w:ascii="Cambria"/>
          <w:b/>
          <w:bCs/>
          <w:color w:val="4F81BD"/>
          <w:spacing w:val="-1"/>
        </w:rPr>
        <w:t>update</w:t>
      </w:r>
      <w:r w:rsidR="00AC5468" w:rsidRPr="00F43CA1">
        <w:rPr>
          <w:rFonts w:ascii="Cambria"/>
          <w:b/>
          <w:bCs/>
          <w:color w:val="4F81BD"/>
          <w:spacing w:val="-1"/>
        </w:rPr>
        <w:t>s</w:t>
      </w:r>
    </w:p>
    <w:p w14:paraId="59FCA44C" w14:textId="77777777" w:rsidR="0014442E" w:rsidRDefault="0014442E" w:rsidP="0014442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42E">
        <w:rPr>
          <w:rFonts w:asciiTheme="minorHAnsi" w:hAnsiTheme="minorHAnsi" w:cstheme="minorHAnsi"/>
          <w:sz w:val="22"/>
          <w:szCs w:val="22"/>
        </w:rPr>
        <w:t>FY23 SCLG provided an augmentation recommendation document</w:t>
      </w:r>
    </w:p>
    <w:p w14:paraId="3D439E3B" w14:textId="77777777" w:rsidR="0014442E" w:rsidRPr="0014442E" w:rsidRDefault="0014442E" w:rsidP="0014442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42E">
        <w:rPr>
          <w:rFonts w:asciiTheme="minorHAnsi" w:hAnsiTheme="minorHAnsi" w:cstheme="minorHAnsi"/>
          <w:sz w:val="22"/>
          <w:szCs w:val="22"/>
        </w:rPr>
        <w:t>ALL ideas welcome</w:t>
      </w:r>
    </w:p>
    <w:p w14:paraId="114F31DD" w14:textId="2FEC1B43" w:rsidR="0014442E" w:rsidRPr="0014442E" w:rsidRDefault="0014442E" w:rsidP="0014442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42E">
        <w:rPr>
          <w:rFonts w:asciiTheme="minorHAnsi" w:hAnsiTheme="minorHAnsi" w:cstheme="minorHAnsi"/>
          <w:sz w:val="22"/>
          <w:szCs w:val="22"/>
        </w:rPr>
        <w:t>Principles or framing thoughts</w:t>
      </w:r>
      <w:r w:rsidR="00405252">
        <w:rPr>
          <w:rFonts w:asciiTheme="minorHAnsi" w:hAnsiTheme="minorHAnsi" w:cstheme="minorHAnsi"/>
          <w:sz w:val="22"/>
          <w:szCs w:val="22"/>
        </w:rPr>
        <w:t xml:space="preserve"> provided</w:t>
      </w:r>
    </w:p>
    <w:p w14:paraId="468A8E32" w14:textId="40EDB339" w:rsidR="0014442E" w:rsidRPr="0014442E" w:rsidRDefault="00405252" w:rsidP="0014442E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Content ideas for pricing out provided</w:t>
      </w:r>
    </w:p>
    <w:p w14:paraId="0EC2A8CD" w14:textId="0D14DF64" w:rsidR="0032715F" w:rsidRPr="00AC5468" w:rsidRDefault="0014442E" w:rsidP="0014442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42E">
        <w:rPr>
          <w:rFonts w:asciiTheme="minorHAnsi" w:hAnsiTheme="minorHAnsi" w:cstheme="minorHAnsi"/>
          <w:sz w:val="22"/>
          <w:szCs w:val="22"/>
        </w:rPr>
        <w:t>JSC identified resources could be considered</w:t>
      </w:r>
    </w:p>
    <w:p w14:paraId="1334263E" w14:textId="77777777" w:rsidR="0014442E" w:rsidRDefault="0014442E" w:rsidP="0014442E">
      <w:pPr>
        <w:pStyle w:val="NormalWeb"/>
        <w:ind w:left="360"/>
        <w:rPr>
          <w:rFonts w:ascii="Cambria"/>
          <w:b/>
          <w:bCs/>
          <w:color w:val="4F81BD"/>
          <w:spacing w:val="-1"/>
        </w:rPr>
      </w:pPr>
      <w:r w:rsidRPr="0014442E">
        <w:rPr>
          <w:rFonts w:ascii="Cambria"/>
          <w:b/>
          <w:bCs/>
          <w:color w:val="4F81BD"/>
          <w:spacing w:val="-1"/>
        </w:rPr>
        <w:lastRenderedPageBreak/>
        <w:t>Campus T</w:t>
      </w:r>
      <w:r>
        <w:rPr>
          <w:rFonts w:ascii="Cambria"/>
          <w:b/>
          <w:bCs/>
          <w:color w:val="4F81BD"/>
          <w:spacing w:val="-1"/>
        </w:rPr>
        <w:t>ier</w:t>
      </w:r>
      <w:r w:rsidRPr="0014442E">
        <w:rPr>
          <w:rFonts w:ascii="Cambria"/>
          <w:b/>
          <w:bCs/>
          <w:color w:val="4F81BD"/>
          <w:spacing w:val="-1"/>
        </w:rPr>
        <w:t xml:space="preserve"> 1 Budget Projection</w:t>
      </w:r>
    </w:p>
    <w:p w14:paraId="3D3F839D" w14:textId="77777777" w:rsidR="0014442E" w:rsidRPr="0014442E" w:rsidRDefault="0014442E" w:rsidP="0014442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14442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CDL Acq will be working in both Alma and spreadsheets for FY23/24</w:t>
      </w:r>
    </w:p>
    <w:p w14:paraId="157DFEE8" w14:textId="15739B77" w:rsidR="0014442E" w:rsidRDefault="0014442E" w:rsidP="0014442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14442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Would it be helpful to have full projected amount for campuses before Q1 recharge? YES!</w:t>
      </w:r>
    </w:p>
    <w:p w14:paraId="7B7CB3DA" w14:textId="77777777" w:rsidR="0014442E" w:rsidRDefault="0014442E" w:rsidP="001444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</w:p>
    <w:p w14:paraId="66600710" w14:textId="7BB9387E" w:rsidR="0014442E" w:rsidRDefault="0014442E" w:rsidP="0014442E">
      <w:pPr>
        <w:pStyle w:val="NormalWeb"/>
        <w:ind w:left="360"/>
        <w:rPr>
          <w:rFonts w:ascii="Cambria"/>
          <w:b/>
          <w:bCs/>
          <w:color w:val="4F81BD"/>
          <w:spacing w:val="-1"/>
        </w:rPr>
      </w:pPr>
      <w:r>
        <w:rPr>
          <w:rFonts w:ascii="Cambria"/>
          <w:b/>
          <w:bCs/>
          <w:color w:val="4F81BD"/>
          <w:spacing w:val="-1"/>
        </w:rPr>
        <w:t>Housekeeping</w:t>
      </w:r>
    </w:p>
    <w:p w14:paraId="613F2A65" w14:textId="77F377DF" w:rsidR="007958DC" w:rsidRPr="007958DC" w:rsidRDefault="007958DC" w:rsidP="007958D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7958D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Minutes from July 14, 2023</w:t>
      </w:r>
      <w:r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a</w:t>
      </w:r>
      <w:r w:rsidRPr="007958D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pproved</w:t>
      </w:r>
    </w:p>
    <w:p w14:paraId="4F4A55AF" w14:textId="77777777" w:rsidR="007958DC" w:rsidRPr="007958DC" w:rsidRDefault="007958DC" w:rsidP="007958D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7958D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Sub-group to work on "what was done last year" and timetable for this year</w:t>
      </w:r>
    </w:p>
    <w:p w14:paraId="71C5F11D" w14:textId="77777777" w:rsidR="007958DC" w:rsidRPr="007958DC" w:rsidRDefault="007958DC" w:rsidP="007958DC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7958D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John, Roger, Tiffany </w:t>
      </w:r>
    </w:p>
    <w:p w14:paraId="48AF8310" w14:textId="77777777" w:rsidR="007958DC" w:rsidRPr="007958DC" w:rsidRDefault="007958DC" w:rsidP="007958D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7958D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Unsub follow up- move forward individually or as a system?</w:t>
      </w:r>
    </w:p>
    <w:p w14:paraId="55277929" w14:textId="77777777" w:rsidR="0014442E" w:rsidRPr="0014442E" w:rsidRDefault="0014442E" w:rsidP="001444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</w:p>
    <w:sectPr w:rsidR="0014442E" w:rsidRPr="0014442E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C95" w14:textId="77777777" w:rsidR="002564DD" w:rsidRDefault="002564DD">
      <w:r>
        <w:separator/>
      </w:r>
    </w:p>
  </w:endnote>
  <w:endnote w:type="continuationSeparator" w:id="0">
    <w:p w14:paraId="2C82D372" w14:textId="77777777" w:rsidR="002564DD" w:rsidRDefault="0025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6EB6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53704E6" wp14:editId="3AC3CE16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04C5F65E" wp14:editId="3989157E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A5618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5F6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" filled="f" stroked="f">
              <v:textbox inset="0,0,0,0">
                <w:txbxContent>
                  <w:p w14:paraId="5B0A5618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B7ED" w14:textId="77777777" w:rsidR="002564DD" w:rsidRDefault="002564DD">
      <w:r>
        <w:separator/>
      </w:r>
    </w:p>
  </w:footnote>
  <w:footnote w:type="continuationSeparator" w:id="0">
    <w:p w14:paraId="3B6EC9B6" w14:textId="77777777" w:rsidR="002564DD" w:rsidRDefault="0025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0E6"/>
    <w:multiLevelType w:val="hybridMultilevel"/>
    <w:tmpl w:val="DDC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5178CD"/>
    <w:multiLevelType w:val="hybridMultilevel"/>
    <w:tmpl w:val="623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6524"/>
    <w:multiLevelType w:val="hybridMultilevel"/>
    <w:tmpl w:val="BF3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28A"/>
    <w:multiLevelType w:val="hybridMultilevel"/>
    <w:tmpl w:val="59B2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D5DA1"/>
    <w:multiLevelType w:val="hybridMultilevel"/>
    <w:tmpl w:val="6B2E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42DE6"/>
    <w:multiLevelType w:val="hybridMultilevel"/>
    <w:tmpl w:val="29E0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768233BD"/>
    <w:multiLevelType w:val="hybridMultilevel"/>
    <w:tmpl w:val="4D90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"/>
  </w:num>
  <w:num w:numId="5">
    <w:abstractNumId w:val="17"/>
  </w:num>
  <w:num w:numId="6">
    <w:abstractNumId w:val="2"/>
  </w:num>
  <w:num w:numId="7">
    <w:abstractNumId w:val="16"/>
  </w:num>
  <w:num w:numId="8">
    <w:abstractNumId w:val="1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931F3"/>
    <w:rsid w:val="000D5BB2"/>
    <w:rsid w:val="000F0150"/>
    <w:rsid w:val="000F323C"/>
    <w:rsid w:val="00123213"/>
    <w:rsid w:val="001350AC"/>
    <w:rsid w:val="0014442E"/>
    <w:rsid w:val="00190138"/>
    <w:rsid w:val="001F5FEB"/>
    <w:rsid w:val="00203673"/>
    <w:rsid w:val="0023468C"/>
    <w:rsid w:val="002564DD"/>
    <w:rsid w:val="002602C9"/>
    <w:rsid w:val="00281600"/>
    <w:rsid w:val="00286F6A"/>
    <w:rsid w:val="002F57D8"/>
    <w:rsid w:val="0031284E"/>
    <w:rsid w:val="0032715F"/>
    <w:rsid w:val="003D1E54"/>
    <w:rsid w:val="003D2E7F"/>
    <w:rsid w:val="00405252"/>
    <w:rsid w:val="0042319B"/>
    <w:rsid w:val="00426E38"/>
    <w:rsid w:val="00455C31"/>
    <w:rsid w:val="00544351"/>
    <w:rsid w:val="00553712"/>
    <w:rsid w:val="005E01CA"/>
    <w:rsid w:val="005F7EA7"/>
    <w:rsid w:val="00647243"/>
    <w:rsid w:val="00647A9F"/>
    <w:rsid w:val="00660497"/>
    <w:rsid w:val="00681FFE"/>
    <w:rsid w:val="006865E4"/>
    <w:rsid w:val="00731C66"/>
    <w:rsid w:val="00791622"/>
    <w:rsid w:val="007958DC"/>
    <w:rsid w:val="007A4EE5"/>
    <w:rsid w:val="007F2372"/>
    <w:rsid w:val="0080777C"/>
    <w:rsid w:val="00852C40"/>
    <w:rsid w:val="00853208"/>
    <w:rsid w:val="00973A11"/>
    <w:rsid w:val="009A2A66"/>
    <w:rsid w:val="009B6FA0"/>
    <w:rsid w:val="00A0315F"/>
    <w:rsid w:val="00A127D7"/>
    <w:rsid w:val="00A35597"/>
    <w:rsid w:val="00A57850"/>
    <w:rsid w:val="00A74CC5"/>
    <w:rsid w:val="00A84D89"/>
    <w:rsid w:val="00A97446"/>
    <w:rsid w:val="00AA00EA"/>
    <w:rsid w:val="00AC5468"/>
    <w:rsid w:val="00B00ED6"/>
    <w:rsid w:val="00BA02DB"/>
    <w:rsid w:val="00C040E8"/>
    <w:rsid w:val="00C37D32"/>
    <w:rsid w:val="00C70936"/>
    <w:rsid w:val="00C72C69"/>
    <w:rsid w:val="00C97541"/>
    <w:rsid w:val="00D2041F"/>
    <w:rsid w:val="00D30919"/>
    <w:rsid w:val="00DF24E0"/>
    <w:rsid w:val="00E01813"/>
    <w:rsid w:val="00E170FA"/>
    <w:rsid w:val="00E62155"/>
    <w:rsid w:val="00E94C60"/>
    <w:rsid w:val="00F30E62"/>
    <w:rsid w:val="00F43CA1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3E4C5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Tiffany Moxham</cp:lastModifiedBy>
  <cp:revision>3</cp:revision>
  <dcterms:created xsi:type="dcterms:W3CDTF">2023-08-24T22:13:00Z</dcterms:created>
  <dcterms:modified xsi:type="dcterms:W3CDTF">2023-08-24T22:15:00Z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